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F1" w:rsidRPr="001B4591" w:rsidRDefault="001B4591">
      <w:pPr>
        <w:rPr>
          <w:b/>
          <w:bCs/>
        </w:rPr>
      </w:pPr>
      <w:r w:rsidRPr="001B4591">
        <w:rPr>
          <w:b/>
          <w:bCs/>
        </w:rPr>
        <w:t>Traditional four part vocal harmony</w:t>
      </w:r>
    </w:p>
    <w:p w:rsidR="001B4591" w:rsidRDefault="001B4591" w:rsidP="001B4591">
      <w:pPr>
        <w:ind w:left="360"/>
        <w:rPr>
          <w:b/>
          <w:bCs/>
        </w:rPr>
      </w:pPr>
      <w:r>
        <w:rPr>
          <w:b/>
          <w:bCs/>
        </w:rPr>
        <w:t>Cadential 2</w:t>
      </w:r>
      <w:r w:rsidRPr="001B4591">
        <w:rPr>
          <w:b/>
          <w:bCs/>
          <w:vertAlign w:val="superscript"/>
        </w:rPr>
        <w:t>nd</w:t>
      </w:r>
      <w:r>
        <w:rPr>
          <w:b/>
          <w:bCs/>
        </w:rPr>
        <w:t xml:space="preserve"> inversion chord sequences</w:t>
      </w:r>
    </w:p>
    <w:p w:rsidR="001B4591" w:rsidRDefault="001B4591" w:rsidP="001B4591">
      <w:pPr>
        <w:ind w:left="720"/>
      </w:pPr>
      <w:r w:rsidRPr="001B4591">
        <w:rPr>
          <w:b/>
        </w:rPr>
        <w:t>Primary triads only can be used in 2</w:t>
      </w:r>
      <w:r w:rsidRPr="001B4591">
        <w:rPr>
          <w:b/>
          <w:vertAlign w:val="superscript"/>
        </w:rPr>
        <w:t>nd</w:t>
      </w:r>
      <w:r w:rsidRPr="001B4591">
        <w:rPr>
          <w:b/>
        </w:rPr>
        <w:t xml:space="preserve"> Inversion</w:t>
      </w:r>
      <w:r>
        <w:t>.</w:t>
      </w:r>
    </w:p>
    <w:p w:rsidR="001B4591" w:rsidRDefault="001B4591" w:rsidP="001B4591">
      <w:pPr>
        <w:ind w:left="360"/>
      </w:pPr>
      <w:r>
        <w:t>There are only two contexts in which a 2</w:t>
      </w:r>
      <w:r>
        <w:rPr>
          <w:vertAlign w:val="superscript"/>
        </w:rPr>
        <w:t>nd</w:t>
      </w:r>
      <w:r>
        <w:t xml:space="preserve"> Inversion can be used successfully, either as the initial dissonant chord in a Cadence, referred to as a </w:t>
      </w:r>
    </w:p>
    <w:tbl>
      <w:tblPr>
        <w:tblpPr w:leftFromText="180" w:rightFromText="180" w:vertAnchor="text" w:horzAnchor="page" w:tblpX="4033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"/>
      </w:tblGrid>
      <w:tr w:rsidR="001B4591" w:rsidTr="00CE6C0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1B4591" w:rsidRDefault="001B4591" w:rsidP="00CE6C07">
            <w:pPr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1B4591" w:rsidTr="00CE6C0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1B4591" w:rsidRDefault="001B4591" w:rsidP="00CE6C07">
            <w:pPr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:rsidR="001B4591" w:rsidRPr="001B4591" w:rsidRDefault="001B4591" w:rsidP="001B4591">
      <w:pPr>
        <w:ind w:left="360"/>
        <w:rPr>
          <w:b/>
        </w:rPr>
      </w:pPr>
      <w:proofErr w:type="gramStart"/>
      <w:r w:rsidRPr="001B4591">
        <w:rPr>
          <w:b/>
        </w:rPr>
        <w:t>Cadential.</w:t>
      </w:r>
      <w:proofErr w:type="gramEnd"/>
      <w:r w:rsidRPr="001B4591">
        <w:rPr>
          <w:b/>
        </w:rPr>
        <w:t xml:space="preserve">  </w:t>
      </w:r>
    </w:p>
    <w:p w:rsidR="001B4591" w:rsidRDefault="001B4591" w:rsidP="001B4591">
      <w:pPr>
        <w:ind w:left="360"/>
      </w:pPr>
    </w:p>
    <w:p w:rsidR="001B4591" w:rsidRDefault="001B4591" w:rsidP="001B4591">
      <w:pPr>
        <w:ind w:left="360"/>
      </w:pPr>
      <w:r>
        <w:t>(OR as a Passing chord. This will be considered later.)</w:t>
      </w:r>
    </w:p>
    <w:p w:rsidR="001B4591" w:rsidRDefault="001B4591" w:rsidP="001B4591">
      <w:pPr>
        <w:ind w:left="360"/>
      </w:pPr>
      <w:r>
        <w:t xml:space="preserve">When using a </w:t>
      </w:r>
      <w:r>
        <w:rPr>
          <w:b/>
          <w:bCs/>
        </w:rPr>
        <w:t>2</w:t>
      </w:r>
      <w:r>
        <w:rPr>
          <w:b/>
          <w:bCs/>
          <w:vertAlign w:val="superscript"/>
        </w:rPr>
        <w:t>nd</w:t>
      </w:r>
      <w:r>
        <w:rPr>
          <w:b/>
          <w:bCs/>
        </w:rPr>
        <w:t xml:space="preserve"> Inversion chord ALWAYS double the Bass note</w:t>
      </w:r>
      <w:r>
        <w:t xml:space="preserve">. </w:t>
      </w:r>
      <w:proofErr w:type="gramStart"/>
      <w:r>
        <w:t>(The 5</w:t>
      </w:r>
      <w:r>
        <w:rPr>
          <w:vertAlign w:val="superscript"/>
        </w:rPr>
        <w:t>th</w:t>
      </w:r>
      <w:r>
        <w:t xml:space="preserve"> of the Root position chord.)</w:t>
      </w:r>
      <w:proofErr w:type="gramEnd"/>
    </w:p>
    <w:p w:rsidR="001B4591" w:rsidRPr="001B4591" w:rsidRDefault="001B4591" w:rsidP="001B4591">
      <w:pPr>
        <w:ind w:left="360"/>
        <w:rPr>
          <w:b/>
          <w:bCs/>
        </w:rPr>
      </w:pPr>
      <w:r>
        <w:rPr>
          <w:b/>
          <w:bCs/>
        </w:rPr>
        <w:t>The 2</w:t>
      </w:r>
      <w:r>
        <w:rPr>
          <w:b/>
          <w:bCs/>
          <w:vertAlign w:val="superscript"/>
        </w:rPr>
        <w:t>nd</w:t>
      </w:r>
      <w:r>
        <w:rPr>
          <w:b/>
          <w:bCs/>
        </w:rPr>
        <w:t xml:space="preserve"> Inversion chord must be accented when used in Cadences.</w:t>
      </w:r>
    </w:p>
    <w:p w:rsidR="001B4591" w:rsidRDefault="001B4591" w:rsidP="001B4591">
      <w:pPr>
        <w:pStyle w:val="Heading2"/>
      </w:pPr>
      <w:r>
        <w:t>Perfect Cadence</w:t>
      </w:r>
    </w:p>
    <w:p w:rsidR="001B4591" w:rsidRDefault="001B4591" w:rsidP="001B4591">
      <w:pPr>
        <w:ind w:left="360"/>
      </w:pPr>
      <w:r>
        <w:t>Here the 2</w:t>
      </w:r>
      <w:r>
        <w:rPr>
          <w:vertAlign w:val="superscript"/>
        </w:rPr>
        <w:t>nd</w:t>
      </w:r>
      <w:r>
        <w:t xml:space="preserve"> Inversion of the Tonic chord gives the cadence a great deal of forward motion because of the 4</w:t>
      </w:r>
      <w:r>
        <w:rPr>
          <w:vertAlign w:val="superscript"/>
        </w:rPr>
        <w:t>th</w:t>
      </w:r>
      <w:r>
        <w:t xml:space="preserve"> (a dissonant interval) that occurs with the bass note. The 4</w:t>
      </w:r>
      <w:r>
        <w:rPr>
          <w:vertAlign w:val="superscript"/>
        </w:rPr>
        <w:t>th</w:t>
      </w:r>
      <w:r>
        <w:t xml:space="preserve"> is resolved downwards by step. The 4</w:t>
      </w:r>
      <w:r>
        <w:rPr>
          <w:vertAlign w:val="superscript"/>
        </w:rPr>
        <w:t>th</w:t>
      </w:r>
      <w:r>
        <w:t xml:space="preserve"> occurs between the G in the Bass and the C in the </w:t>
      </w:r>
      <w:proofErr w:type="spellStart"/>
      <w:proofErr w:type="gramStart"/>
      <w:r>
        <w:t>Ic</w:t>
      </w:r>
      <w:proofErr w:type="spellEnd"/>
      <w:proofErr w:type="gramEnd"/>
      <w:r>
        <w:t xml:space="preserve"> chord. Notice that the G has been doubled in the </w:t>
      </w:r>
      <w:proofErr w:type="spellStart"/>
      <w:proofErr w:type="gramStart"/>
      <w:r>
        <w:t>Ic</w:t>
      </w:r>
      <w:proofErr w:type="spellEnd"/>
      <w:proofErr w:type="gramEnd"/>
      <w:r>
        <w:t xml:space="preserve"> chord.</w:t>
      </w:r>
    </w:p>
    <w:p w:rsidR="001B4591" w:rsidRDefault="001B4591" w:rsidP="001B4591">
      <w:pPr>
        <w:ind w:left="360"/>
      </w:pPr>
    </w:p>
    <w:p w:rsidR="001B4591" w:rsidRDefault="001B4591" w:rsidP="001B4591">
      <w:pPr>
        <w:ind w:left="360"/>
      </w:pPr>
      <w:r>
        <w:object w:dxaOrig="795" w:dyaOrig="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9.75pt;height:47.25pt" o:ole="">
            <v:imagedata r:id="rId4" o:title=""/>
          </v:shape>
          <o:OLEObject Type="Embed" ProgID="Package" ShapeID="_x0000_i1029" DrawAspect="Content" ObjectID="_1840622649" r:id="rId5"/>
        </w:object>
      </w:r>
      <w:r>
        <w:rPr>
          <w:noProof/>
        </w:rPr>
        <w:drawing>
          <wp:inline distT="0" distB="0" distL="0" distR="0">
            <wp:extent cx="2381250" cy="1266825"/>
            <wp:effectExtent l="19050" t="0" r="0" b="0"/>
            <wp:docPr id="2" name="Picture 2" descr="1c 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c 5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91" w:rsidRDefault="001B4591" w:rsidP="001B4591">
      <w:pPr>
        <w:ind w:left="360"/>
      </w:pPr>
    </w:p>
    <w:p w:rsidR="001B4591" w:rsidRDefault="001B4591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</w:pPr>
      <w:r>
        <w:br w:type="page"/>
      </w:r>
    </w:p>
    <w:p w:rsidR="001B4591" w:rsidRDefault="001B4591" w:rsidP="001B4591">
      <w:pPr>
        <w:pStyle w:val="Heading2"/>
      </w:pPr>
      <w:proofErr w:type="spellStart"/>
      <w:r>
        <w:lastRenderedPageBreak/>
        <w:t>Plagal</w:t>
      </w:r>
      <w:proofErr w:type="spellEnd"/>
      <w:r>
        <w:t xml:space="preserve"> Cadence</w:t>
      </w:r>
    </w:p>
    <w:p w:rsidR="001B4591" w:rsidRDefault="001B4591" w:rsidP="001B4591">
      <w:pPr>
        <w:ind w:left="360"/>
      </w:pPr>
      <w:r>
        <w:t>Again the interval of the 4</w:t>
      </w:r>
      <w:r>
        <w:rPr>
          <w:vertAlign w:val="superscript"/>
        </w:rPr>
        <w:t>th</w:t>
      </w:r>
      <w:r>
        <w:t xml:space="preserve"> gives this cadence drive. Here are two possible versions. The first version is the strongest sounding because of the 4</w:t>
      </w:r>
      <w:r>
        <w:rPr>
          <w:vertAlign w:val="superscript"/>
        </w:rPr>
        <w:t>th</w:t>
      </w:r>
      <w:r>
        <w:t xml:space="preserve"> between the Bass and Soprano. The 4</w:t>
      </w:r>
      <w:r>
        <w:rPr>
          <w:vertAlign w:val="superscript"/>
        </w:rPr>
        <w:t>th</w:t>
      </w:r>
      <w:r>
        <w:t xml:space="preserve"> in the second is still active though a little more hidden in the Alto voice by the Soprano. Both are effective </w:t>
      </w:r>
      <w:proofErr w:type="spellStart"/>
      <w:r>
        <w:t>Plagal</w:t>
      </w:r>
      <w:proofErr w:type="spellEnd"/>
      <w:r>
        <w:t xml:space="preserve"> Cadences. Frequently the repeated Tonic is found in the Soprano part.</w:t>
      </w:r>
    </w:p>
    <w:p w:rsidR="001B4591" w:rsidRDefault="001B4591" w:rsidP="001B4591">
      <w:pPr>
        <w:ind w:left="360"/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61"/>
        <w:gridCol w:w="4261"/>
      </w:tblGrid>
      <w:tr w:rsidR="001B4591" w:rsidTr="00CE6C07">
        <w:tblPrEx>
          <w:tblCellMar>
            <w:top w:w="0" w:type="dxa"/>
            <w:bottom w:w="0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1B4591" w:rsidRDefault="001B4591" w:rsidP="00CE6C07"/>
          <w:p w:rsidR="001B4591" w:rsidRDefault="001B4591" w:rsidP="00CE6C07"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3" name="Picture 3" descr="4c 1 typ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c 1 typ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591" w:rsidRDefault="001B4591" w:rsidP="00CE6C07">
            <w:r>
              <w:object w:dxaOrig="795" w:dyaOrig="952">
                <v:shape id="_x0000_i1025" type="#_x0000_t75" style="width:39.75pt;height:47.25pt" o:ole="">
                  <v:imagedata r:id="rId8" o:title=""/>
                </v:shape>
                <o:OLEObject Type="Embed" ProgID="Package" ShapeID="_x0000_i1025" DrawAspect="Content" ObjectID="_1840622650" r:id="rId9"/>
              </w:objec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1B4591" w:rsidRDefault="001B4591" w:rsidP="00CE6C07"/>
          <w:p w:rsidR="001B4591" w:rsidRDefault="001B4591" w:rsidP="00CE6C07"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5" name="Picture 5" descr="4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c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591" w:rsidRDefault="001B4591" w:rsidP="00CE6C07">
            <w:r>
              <w:object w:dxaOrig="795" w:dyaOrig="952">
                <v:shape id="_x0000_i1026" type="#_x0000_t75" style="width:39.75pt;height:47.25pt" o:ole="">
                  <v:imagedata r:id="rId11" o:title=""/>
                </v:shape>
                <o:OLEObject Type="Embed" ProgID="Package" ShapeID="_x0000_i1026" DrawAspect="Content" ObjectID="_1840622651" r:id="rId12"/>
              </w:object>
            </w:r>
          </w:p>
        </w:tc>
      </w:tr>
    </w:tbl>
    <w:p w:rsidR="001B4591" w:rsidRDefault="001B4591" w:rsidP="001B4591">
      <w:pPr>
        <w:ind w:left="360"/>
      </w:pPr>
    </w:p>
    <w:p w:rsidR="001B4591" w:rsidRDefault="001B4591" w:rsidP="001B4591">
      <w:pPr>
        <w:pStyle w:val="Heading2"/>
      </w:pPr>
      <w:r>
        <w:t>Imperfect Cadence</w:t>
      </w:r>
    </w:p>
    <w:p w:rsidR="001B4591" w:rsidRDefault="001B4591" w:rsidP="001B4591">
      <w:pPr>
        <w:ind w:left="360"/>
      </w:pPr>
      <w:r>
        <w:t>This is similar to the start of the Perfect Cadence, but is left incomplete without the following chord.</w:t>
      </w:r>
    </w:p>
    <w:p w:rsidR="001B4591" w:rsidRDefault="001B4591" w:rsidP="001B4591">
      <w:pPr>
        <w:ind w:left="360"/>
      </w:pPr>
      <w:r>
        <w:object w:dxaOrig="795" w:dyaOrig="952">
          <v:shape id="_x0000_i1027" type="#_x0000_t75" style="width:39.75pt;height:47.25pt" o:ole="">
            <v:imagedata r:id="rId13" o:title=""/>
          </v:shape>
          <o:OLEObject Type="Embed" ProgID="Package" ShapeID="_x0000_i1027" DrawAspect="Content" ObjectID="_1840622652" r:id="rId14"/>
        </w:object>
      </w:r>
      <w:r>
        <w:rPr>
          <w:noProof/>
        </w:rPr>
        <w:drawing>
          <wp:inline distT="0" distB="0" distL="0" distR="0">
            <wp:extent cx="2381250" cy="1266825"/>
            <wp:effectExtent l="19050" t="0" r="0" b="0"/>
            <wp:docPr id="8" name="Picture 8" descr="1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c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91" w:rsidRDefault="001B4591" w:rsidP="001B4591">
      <w:pPr>
        <w:ind w:left="360"/>
      </w:pPr>
    </w:p>
    <w:p w:rsidR="001B4591" w:rsidRDefault="001B4591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</w:pPr>
      <w:r>
        <w:br w:type="page"/>
      </w:r>
    </w:p>
    <w:p w:rsidR="001B4591" w:rsidRDefault="001B4591" w:rsidP="001B4591">
      <w:pPr>
        <w:pStyle w:val="Heading2"/>
      </w:pPr>
      <w:r>
        <w:lastRenderedPageBreak/>
        <w:t>Interrupted Cadence</w:t>
      </w:r>
    </w:p>
    <w:p w:rsidR="001B4591" w:rsidRDefault="001B4591" w:rsidP="001B4591">
      <w:pPr>
        <w:ind w:left="360"/>
      </w:pPr>
      <w:r>
        <w:t xml:space="preserve">This cadence begins the same way as both the Imperfect and Perfect and concludes with the Submediant (chord </w:t>
      </w:r>
      <w:proofErr w:type="gramStart"/>
      <w:r>
        <w:t>vi</w:t>
      </w:r>
      <w:proofErr w:type="gramEnd"/>
      <w:r>
        <w:t xml:space="preserve">). </w:t>
      </w:r>
    </w:p>
    <w:p w:rsidR="001B4591" w:rsidRDefault="001B4591" w:rsidP="001B4591">
      <w:pPr>
        <w:ind w:left="360"/>
      </w:pPr>
      <w:r>
        <w:object w:dxaOrig="795" w:dyaOrig="952">
          <v:shape id="_x0000_i1028" type="#_x0000_t75" style="width:39.75pt;height:47.25pt" o:ole="">
            <v:imagedata r:id="rId16" o:title=""/>
          </v:shape>
          <o:OLEObject Type="Embed" ProgID="Package" ShapeID="_x0000_i1028" DrawAspect="Content" ObjectID="_1840622653" r:id="rId17"/>
        </w:object>
      </w:r>
      <w:r>
        <w:rPr>
          <w:noProof/>
        </w:rPr>
        <w:drawing>
          <wp:inline distT="0" distB="0" distL="0" distR="0">
            <wp:extent cx="2381250" cy="1266825"/>
            <wp:effectExtent l="19050" t="0" r="0" b="0"/>
            <wp:docPr id="10" name="Picture 10" descr="1c 5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c 5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91" w:rsidRDefault="001B4591" w:rsidP="001B4591">
      <w:pPr>
        <w:ind w:left="360"/>
      </w:pPr>
    </w:p>
    <w:p w:rsidR="001B4591" w:rsidRPr="001B4591" w:rsidRDefault="001B4591" w:rsidP="001B4591">
      <w:pPr>
        <w:ind w:left="360"/>
        <w:rPr>
          <w:b/>
        </w:rPr>
      </w:pPr>
      <w:r w:rsidRPr="001B4591">
        <w:rPr>
          <w:b/>
        </w:rPr>
        <w:t>The chord before a 2</w:t>
      </w:r>
      <w:r w:rsidRPr="001B4591">
        <w:rPr>
          <w:b/>
          <w:vertAlign w:val="superscript"/>
        </w:rPr>
        <w:t>nd</w:t>
      </w:r>
      <w:r w:rsidRPr="001B4591">
        <w:rPr>
          <w:b/>
        </w:rPr>
        <w:t xml:space="preserve"> Inversion chord should be chosen with care.</w:t>
      </w:r>
    </w:p>
    <w:p w:rsidR="001B4591" w:rsidRDefault="001B4591" w:rsidP="001B4591">
      <w:pPr>
        <w:ind w:left="360"/>
      </w:pPr>
    </w:p>
    <w:p w:rsidR="001B4591" w:rsidRDefault="001B4591" w:rsidP="001B4591">
      <w:pPr>
        <w:ind w:left="360"/>
      </w:pPr>
      <w:r>
        <w:t xml:space="preserve">Choose </w:t>
      </w:r>
    </w:p>
    <w:p w:rsidR="001B4591" w:rsidRDefault="001B4591" w:rsidP="001B4591">
      <w:pPr>
        <w:ind w:left="360"/>
      </w:pPr>
      <w:r>
        <w:t>A chord that has a Bass note a step or 2</w:t>
      </w:r>
      <w:r>
        <w:rPr>
          <w:vertAlign w:val="superscript"/>
        </w:rPr>
        <w:t>nd</w:t>
      </w:r>
      <w:r>
        <w:t xml:space="preserve"> away from the Bass note for the 2</w:t>
      </w:r>
      <w:r>
        <w:rPr>
          <w:vertAlign w:val="superscript"/>
        </w:rPr>
        <w:t>nd</w:t>
      </w:r>
      <w:r>
        <w:t xml:space="preserve"> Inversion chord.</w:t>
      </w:r>
    </w:p>
    <w:p w:rsidR="001B4591" w:rsidRDefault="001B4591" w:rsidP="001B4591">
      <w:pPr>
        <w:ind w:left="360"/>
      </w:pPr>
      <w:r>
        <w:t xml:space="preserve">IV    – </w:t>
      </w:r>
      <w:proofErr w:type="spellStart"/>
      <w:proofErr w:type="gramStart"/>
      <w:r>
        <w:t>Ic</w:t>
      </w:r>
      <w:proofErr w:type="spellEnd"/>
      <w:proofErr w:type="gramEnd"/>
      <w:r>
        <w:t xml:space="preserve"> – V – I</w:t>
      </w:r>
    </w:p>
    <w:p w:rsidR="001B4591" w:rsidRDefault="001B4591" w:rsidP="001B4591">
      <w:pPr>
        <w:ind w:left="360"/>
      </w:pPr>
      <w:r>
        <w:t xml:space="preserve">IV b – </w:t>
      </w:r>
      <w:proofErr w:type="spellStart"/>
      <w:proofErr w:type="gramStart"/>
      <w:r>
        <w:t>Ic</w:t>
      </w:r>
      <w:proofErr w:type="spellEnd"/>
      <w:proofErr w:type="gramEnd"/>
      <w:r>
        <w:t xml:space="preserve"> – V – I</w:t>
      </w:r>
    </w:p>
    <w:p w:rsidR="001B4591" w:rsidRDefault="001B4591" w:rsidP="001B4591">
      <w:pPr>
        <w:ind w:left="360"/>
      </w:pPr>
      <w:proofErr w:type="spellStart"/>
      <w:proofErr w:type="gramStart"/>
      <w:r>
        <w:t>iib</w:t>
      </w:r>
      <w:proofErr w:type="spellEnd"/>
      <w:proofErr w:type="gramEnd"/>
      <w:r>
        <w:t xml:space="preserve">    – </w:t>
      </w:r>
      <w:proofErr w:type="spellStart"/>
      <w:r>
        <w:t>Ic</w:t>
      </w:r>
      <w:proofErr w:type="spellEnd"/>
      <w:r>
        <w:t xml:space="preserve"> – V - I</w:t>
      </w:r>
    </w:p>
    <w:p w:rsidR="001B4591" w:rsidRDefault="001B4591" w:rsidP="001B4591">
      <w:pPr>
        <w:ind w:left="360"/>
      </w:pPr>
      <w:r>
        <w:t>OR</w:t>
      </w:r>
    </w:p>
    <w:p w:rsidR="001B4591" w:rsidRDefault="001B4591" w:rsidP="001B4591">
      <w:pPr>
        <w:ind w:left="360"/>
      </w:pPr>
      <w:r>
        <w:t>The Bass leaps from a Root position or 1</w:t>
      </w:r>
      <w:r>
        <w:rPr>
          <w:vertAlign w:val="superscript"/>
        </w:rPr>
        <w:t>st</w:t>
      </w:r>
      <w:r>
        <w:t xml:space="preserve"> Inversion of the same chord as the 2</w:t>
      </w:r>
      <w:r>
        <w:rPr>
          <w:vertAlign w:val="superscript"/>
        </w:rPr>
        <w:t>nd</w:t>
      </w:r>
      <w:r>
        <w:t xml:space="preserve"> Inversion.</w:t>
      </w:r>
    </w:p>
    <w:p w:rsidR="001B4591" w:rsidRDefault="001B4591" w:rsidP="001B4591">
      <w:pPr>
        <w:ind w:left="360"/>
      </w:pPr>
      <w:proofErr w:type="spellStart"/>
      <w:proofErr w:type="gramStart"/>
      <w:r>
        <w:t>Ib</w:t>
      </w:r>
      <w:proofErr w:type="spellEnd"/>
      <w:proofErr w:type="gramEnd"/>
      <w:r>
        <w:t xml:space="preserve">     – </w:t>
      </w:r>
      <w:proofErr w:type="spellStart"/>
      <w:r>
        <w:t>Ic</w:t>
      </w:r>
      <w:proofErr w:type="spellEnd"/>
      <w:r>
        <w:t xml:space="preserve"> – V – I</w:t>
      </w:r>
    </w:p>
    <w:p w:rsidR="001B4591" w:rsidRDefault="001B4591" w:rsidP="001B4591">
      <w:pPr>
        <w:ind w:left="360"/>
      </w:pPr>
      <w:r>
        <w:t xml:space="preserve">I       – </w:t>
      </w:r>
      <w:proofErr w:type="spellStart"/>
      <w:proofErr w:type="gramStart"/>
      <w:r>
        <w:t>Ic</w:t>
      </w:r>
      <w:proofErr w:type="spellEnd"/>
      <w:proofErr w:type="gramEnd"/>
      <w:r>
        <w:t xml:space="preserve"> – V – I </w:t>
      </w:r>
    </w:p>
    <w:p w:rsidR="001B4591" w:rsidRDefault="001B4591" w:rsidP="001B4591">
      <w:pPr>
        <w:ind w:left="360"/>
      </w:pPr>
    </w:p>
    <w:p w:rsidR="001B4591" w:rsidRDefault="001B4591" w:rsidP="001B4591">
      <w:pPr>
        <w:ind w:left="360"/>
      </w:pPr>
      <w:r>
        <w:t>There are other possibilities but those listed above should always be considered first.</w:t>
      </w:r>
    </w:p>
    <w:p w:rsidR="001B4591" w:rsidRDefault="001B4591" w:rsidP="001B4591"/>
    <w:sectPr w:rsidR="001B4591" w:rsidSect="00E348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4591"/>
    <w:rsid w:val="001B4591"/>
    <w:rsid w:val="00E3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F1"/>
  </w:style>
  <w:style w:type="paragraph" w:styleId="Heading2">
    <w:name w:val="heading 2"/>
    <w:basedOn w:val="Normal"/>
    <w:next w:val="Normal"/>
    <w:link w:val="Heading2Char"/>
    <w:qFormat/>
    <w:rsid w:val="001B4591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B4591"/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7.wmf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312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Jeremy@Lakeman.me</dc:creator>
  <cp:lastModifiedBy>Jeremy@Lakeman.me</cp:lastModifiedBy>
  <cp:revision>1</cp:revision>
  <dcterms:created xsi:type="dcterms:W3CDTF">2026-05-18T05:38:00Z</dcterms:created>
  <dcterms:modified xsi:type="dcterms:W3CDTF">2026-05-18T05:47:00Z</dcterms:modified>
</cp:coreProperties>
</file>